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134" w:rsidRPr="00985134" w:rsidRDefault="00985134" w:rsidP="00985134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color w:val="595959"/>
        </w:rPr>
      </w:pPr>
      <w:bookmarkStart w:id="0" w:name="_GoBack"/>
      <w:bookmarkEnd w:id="0"/>
      <w:r w:rsidRPr="00985134">
        <w:rPr>
          <w:rFonts w:ascii="Arial" w:hAnsi="Arial" w:cs="Arial"/>
          <w:b/>
          <w:color w:val="595959"/>
        </w:rPr>
        <w:t>Committee on Trade Facilitation</w:t>
      </w:r>
    </w:p>
    <w:p w:rsidR="00985134" w:rsidRPr="00985134" w:rsidRDefault="00985134" w:rsidP="00985134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color w:val="595959"/>
        </w:rPr>
      </w:pPr>
      <w:r w:rsidRPr="00985134">
        <w:rPr>
          <w:rFonts w:ascii="Arial" w:hAnsi="Arial" w:cs="Arial"/>
          <w:b/>
          <w:color w:val="595959"/>
        </w:rPr>
        <w:t>26 January 2021</w:t>
      </w:r>
    </w:p>
    <w:p w:rsidR="00985134" w:rsidRDefault="00985134" w:rsidP="00985134">
      <w:pPr>
        <w:shd w:val="clear" w:color="auto" w:fill="FFFFFF"/>
        <w:spacing w:after="120" w:line="276" w:lineRule="auto"/>
        <w:jc w:val="center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WCO intervention under agenda item 2</w:t>
      </w:r>
    </w:p>
    <w:p w:rsidR="000428F5" w:rsidRPr="000428F5" w:rsidRDefault="000428F5" w:rsidP="003B7B88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t xml:space="preserve">I would like to start my intervention </w:t>
      </w:r>
      <w:r w:rsidR="000765EE">
        <w:rPr>
          <w:rFonts w:ascii="Arial" w:hAnsi="Arial" w:cs="Arial"/>
          <w:color w:val="595959"/>
          <w:sz w:val="22"/>
          <w:szCs w:val="22"/>
        </w:rPr>
        <w:t>on a light note. T</w:t>
      </w:r>
      <w:r>
        <w:rPr>
          <w:rFonts w:ascii="Arial" w:hAnsi="Arial" w:cs="Arial"/>
          <w:color w:val="595959"/>
          <w:sz w:val="22"/>
          <w:szCs w:val="22"/>
        </w:rPr>
        <w:t xml:space="preserve">oday is the International Customs Day. This year we celebrate it under the theme “Customs bolstering </w:t>
      </w:r>
      <w:r w:rsidRPr="000428F5">
        <w:rPr>
          <w:rFonts w:ascii="Arial" w:hAnsi="Arial" w:cs="Arial"/>
          <w:bCs/>
          <w:color w:val="595959"/>
          <w:sz w:val="22"/>
          <w:szCs w:val="22"/>
        </w:rPr>
        <w:t>Recovery, Renewal and Resilience for a sustainable supply chain</w:t>
      </w:r>
      <w:r>
        <w:rPr>
          <w:rFonts w:ascii="Arial" w:hAnsi="Arial" w:cs="Arial"/>
          <w:bCs/>
          <w:color w:val="595959"/>
          <w:sz w:val="22"/>
          <w:szCs w:val="22"/>
        </w:rPr>
        <w:t>”. 26 January commemorates the inaugural session of the Customs Cooperation Council held on this day back in 1953 (68 years ago). Happy ICD to all colleagues with a Customs background.</w:t>
      </w:r>
    </w:p>
    <w:p w:rsidR="00C02B21" w:rsidRDefault="00C02B21" w:rsidP="003B7B88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t>I would like to provide some further details on the work of the WCO in response to the COVID-19 pandemic.</w:t>
      </w:r>
    </w:p>
    <w:p w:rsidR="00985134" w:rsidRDefault="00C02B21" w:rsidP="003B7B88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t xml:space="preserve">As already reported to the informal TFC Meeting on 30 September 2020, the WCO has compiled a repository of 115 Members’ practices, which is available on the dedicated </w:t>
      </w:r>
      <w:hyperlink r:id="rId5" w:history="1">
        <w:r w:rsidRPr="00C02B21">
          <w:rPr>
            <w:rStyle w:val="Hyperlink"/>
            <w:rFonts w:ascii="Arial" w:hAnsi="Arial" w:cs="Arial"/>
            <w:sz w:val="22"/>
            <w:szCs w:val="22"/>
          </w:rPr>
          <w:t>section</w:t>
        </w:r>
      </w:hyperlink>
      <w:r>
        <w:rPr>
          <w:rFonts w:ascii="Arial" w:hAnsi="Arial" w:cs="Arial"/>
          <w:color w:val="595959"/>
          <w:sz w:val="22"/>
          <w:szCs w:val="22"/>
        </w:rPr>
        <w:t xml:space="preserve"> of the WCO web-site. </w:t>
      </w:r>
      <w:r w:rsidR="000428F5">
        <w:rPr>
          <w:rFonts w:ascii="Arial" w:hAnsi="Arial" w:cs="Arial"/>
          <w:color w:val="595959"/>
          <w:sz w:val="22"/>
          <w:szCs w:val="22"/>
        </w:rPr>
        <w:t xml:space="preserve">The information on our web-site is organized per Member. </w:t>
      </w:r>
    </w:p>
    <w:p w:rsidR="000428F5" w:rsidRDefault="00985134" w:rsidP="003B7B88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t>The WCO Secretariat studies and analyzed these practices and issued a</w:t>
      </w:r>
      <w:r w:rsidR="000428F5">
        <w:rPr>
          <w:rFonts w:ascii="Arial" w:hAnsi="Arial" w:cs="Arial"/>
          <w:color w:val="595959"/>
          <w:sz w:val="22"/>
          <w:szCs w:val="22"/>
        </w:rPr>
        <w:t xml:space="preserve"> </w:t>
      </w:r>
      <w:hyperlink r:id="rId6" w:history="1">
        <w:r w:rsidR="000428F5" w:rsidRPr="00C02B21">
          <w:rPr>
            <w:rStyle w:val="Hyperlink"/>
            <w:rFonts w:ascii="Arial" w:hAnsi="Arial" w:cs="Arial"/>
            <w:sz w:val="22"/>
            <w:szCs w:val="22"/>
          </w:rPr>
          <w:t>Secretariat Note</w:t>
        </w:r>
      </w:hyperlink>
      <w:r w:rsidR="000428F5">
        <w:rPr>
          <w:rFonts w:ascii="Arial" w:hAnsi="Arial" w:cs="Arial"/>
          <w:color w:val="595959"/>
          <w:sz w:val="22"/>
          <w:szCs w:val="22"/>
        </w:rPr>
        <w:t xml:space="preserve"> on What Customs can do to mitigate the effects of the COVID-19 pandemic</w:t>
      </w:r>
      <w:r>
        <w:rPr>
          <w:rFonts w:ascii="Arial" w:hAnsi="Arial" w:cs="Arial"/>
          <w:color w:val="595959"/>
          <w:sz w:val="22"/>
          <w:szCs w:val="22"/>
        </w:rPr>
        <w:t>. The Secretariat Note</w:t>
      </w:r>
      <w:r w:rsidR="000428F5">
        <w:rPr>
          <w:rFonts w:ascii="Arial" w:hAnsi="Arial" w:cs="Arial"/>
          <w:color w:val="595959"/>
          <w:sz w:val="22"/>
          <w:szCs w:val="22"/>
        </w:rPr>
        <w:t xml:space="preserve"> highlights measures in four categories</w:t>
      </w:r>
      <w:r w:rsidR="00C02B21">
        <w:rPr>
          <w:rFonts w:ascii="Arial" w:hAnsi="Arial" w:cs="Arial"/>
          <w:color w:val="595959"/>
          <w:sz w:val="22"/>
          <w:szCs w:val="22"/>
        </w:rPr>
        <w:t xml:space="preserve">: </w:t>
      </w:r>
      <w:proofErr w:type="spellStart"/>
      <w:r w:rsidR="00C02B21">
        <w:rPr>
          <w:rFonts w:ascii="Arial" w:hAnsi="Arial" w:cs="Arial"/>
          <w:color w:val="595959"/>
          <w:sz w:val="22"/>
          <w:szCs w:val="22"/>
        </w:rPr>
        <w:t>i</w:t>
      </w:r>
      <w:proofErr w:type="spellEnd"/>
      <w:r w:rsidR="00C02B21">
        <w:rPr>
          <w:rFonts w:ascii="Arial" w:hAnsi="Arial" w:cs="Arial"/>
          <w:color w:val="595959"/>
          <w:sz w:val="22"/>
          <w:szCs w:val="22"/>
        </w:rPr>
        <w:t>) facilitating the cross-border movement of relief and essential supplies; ii) supporting the economy and sustaining supply chain continuity; iii) protecting staff and iv) protecting the society</w:t>
      </w:r>
      <w:r w:rsidR="000428F5">
        <w:rPr>
          <w:rFonts w:ascii="Arial" w:hAnsi="Arial" w:cs="Arial"/>
          <w:color w:val="595959"/>
          <w:sz w:val="22"/>
          <w:szCs w:val="22"/>
        </w:rPr>
        <w:t xml:space="preserve">. In the Annex to </w:t>
      </w:r>
      <w:r>
        <w:rPr>
          <w:rFonts w:ascii="Arial" w:hAnsi="Arial" w:cs="Arial"/>
          <w:color w:val="595959"/>
          <w:sz w:val="22"/>
          <w:szCs w:val="22"/>
        </w:rPr>
        <w:t xml:space="preserve">the </w:t>
      </w:r>
      <w:r w:rsidR="000428F5">
        <w:rPr>
          <w:rFonts w:ascii="Arial" w:hAnsi="Arial" w:cs="Arial"/>
          <w:color w:val="595959"/>
          <w:sz w:val="22"/>
          <w:szCs w:val="22"/>
        </w:rPr>
        <w:t xml:space="preserve">Secretariat Note, the four categories are illustrated by selected Members’ practices. The information provided by WCO Members and the Secretariat Note are </w:t>
      </w:r>
      <w:r>
        <w:rPr>
          <w:rFonts w:ascii="Arial" w:hAnsi="Arial" w:cs="Arial"/>
          <w:color w:val="595959"/>
          <w:sz w:val="22"/>
          <w:szCs w:val="22"/>
        </w:rPr>
        <w:t xml:space="preserve">publicly </w:t>
      </w:r>
      <w:r w:rsidR="000428F5">
        <w:rPr>
          <w:rFonts w:ascii="Arial" w:hAnsi="Arial" w:cs="Arial"/>
          <w:color w:val="595959"/>
          <w:sz w:val="22"/>
          <w:szCs w:val="22"/>
        </w:rPr>
        <w:t xml:space="preserve">available </w:t>
      </w:r>
      <w:r>
        <w:rPr>
          <w:rFonts w:ascii="Arial" w:hAnsi="Arial" w:cs="Arial"/>
          <w:color w:val="595959"/>
          <w:sz w:val="22"/>
          <w:szCs w:val="22"/>
        </w:rPr>
        <w:t xml:space="preserve">on the WCO web-site as well as </w:t>
      </w:r>
      <w:r w:rsidR="000428F5">
        <w:rPr>
          <w:rFonts w:ascii="Arial" w:hAnsi="Arial" w:cs="Arial"/>
          <w:color w:val="595959"/>
          <w:sz w:val="22"/>
          <w:szCs w:val="22"/>
        </w:rPr>
        <w:t xml:space="preserve">in the </w:t>
      </w:r>
      <w:hyperlink r:id="rId7" w:history="1">
        <w:r w:rsidR="000428F5" w:rsidRPr="00C02B21">
          <w:rPr>
            <w:rStyle w:val="Hyperlink"/>
            <w:rFonts w:ascii="Arial" w:hAnsi="Arial" w:cs="Arial"/>
            <w:sz w:val="22"/>
            <w:szCs w:val="22"/>
          </w:rPr>
          <w:t>COVID-19 TF Repository</w:t>
        </w:r>
      </w:hyperlink>
      <w:r w:rsidR="00C02B21">
        <w:rPr>
          <w:rFonts w:ascii="Arial" w:hAnsi="Arial" w:cs="Arial"/>
          <w:color w:val="595959"/>
          <w:sz w:val="22"/>
          <w:szCs w:val="22"/>
        </w:rPr>
        <w:t xml:space="preserve"> hosted by the TFA Facility</w:t>
      </w:r>
      <w:r w:rsidR="000428F5">
        <w:rPr>
          <w:rFonts w:ascii="Arial" w:hAnsi="Arial" w:cs="Arial"/>
          <w:color w:val="595959"/>
          <w:sz w:val="22"/>
          <w:szCs w:val="22"/>
        </w:rPr>
        <w:t>.</w:t>
      </w:r>
      <w:r w:rsidR="000428F5" w:rsidRPr="000428F5">
        <w:rPr>
          <w:rFonts w:ascii="Arial" w:hAnsi="Arial" w:cs="Arial"/>
          <w:color w:val="595959"/>
          <w:sz w:val="22"/>
          <w:szCs w:val="22"/>
        </w:rPr>
        <w:t xml:space="preserve"> </w:t>
      </w:r>
    </w:p>
    <w:p w:rsidR="003B7B88" w:rsidRDefault="003B7B88" w:rsidP="003B7B88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t>We have not been guided in our categorization by the articles of the TFA.</w:t>
      </w:r>
    </w:p>
    <w:p w:rsidR="003B7B88" w:rsidRDefault="00C02B21" w:rsidP="003B7B88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t>As Members are aware</w:t>
      </w:r>
      <w:r w:rsidR="00985134">
        <w:rPr>
          <w:rFonts w:ascii="Arial" w:hAnsi="Arial" w:cs="Arial"/>
          <w:color w:val="595959"/>
          <w:sz w:val="22"/>
          <w:szCs w:val="22"/>
        </w:rPr>
        <w:t>,</w:t>
      </w:r>
      <w:r>
        <w:rPr>
          <w:rFonts w:ascii="Arial" w:hAnsi="Arial" w:cs="Arial"/>
          <w:color w:val="595959"/>
          <w:sz w:val="22"/>
          <w:szCs w:val="22"/>
        </w:rPr>
        <w:t xml:space="preserve"> the WCO has a Working Group on the WTO TFA (TFAWG). It will hold its next meeting on 8-9 March 2021. In one of the meeting documents for </w:t>
      </w:r>
      <w:r w:rsidR="003B7B88">
        <w:rPr>
          <w:rFonts w:ascii="Arial" w:hAnsi="Arial" w:cs="Arial"/>
          <w:color w:val="595959"/>
          <w:sz w:val="22"/>
          <w:szCs w:val="22"/>
        </w:rPr>
        <w:t xml:space="preserve">the forthcoming TFAWG Meeting, we have outlined the TFA </w:t>
      </w:r>
      <w:r>
        <w:rPr>
          <w:rFonts w:ascii="Arial" w:hAnsi="Arial" w:cs="Arial"/>
          <w:color w:val="595959"/>
          <w:sz w:val="22"/>
          <w:szCs w:val="22"/>
        </w:rPr>
        <w:t>a</w:t>
      </w:r>
      <w:r w:rsidR="003B7B88">
        <w:rPr>
          <w:rFonts w:ascii="Arial" w:hAnsi="Arial" w:cs="Arial"/>
          <w:color w:val="595959"/>
          <w:sz w:val="22"/>
          <w:szCs w:val="22"/>
        </w:rPr>
        <w:t xml:space="preserve">rticles and the </w:t>
      </w:r>
      <w:r w:rsidR="00AD260D">
        <w:rPr>
          <w:rFonts w:ascii="Arial" w:hAnsi="Arial" w:cs="Arial"/>
          <w:color w:val="595959"/>
          <w:sz w:val="22"/>
          <w:szCs w:val="22"/>
        </w:rPr>
        <w:t>Revised Kyoto Convention (</w:t>
      </w:r>
      <w:r w:rsidR="003B7B88">
        <w:rPr>
          <w:rFonts w:ascii="Arial" w:hAnsi="Arial" w:cs="Arial"/>
          <w:color w:val="595959"/>
          <w:sz w:val="22"/>
          <w:szCs w:val="22"/>
        </w:rPr>
        <w:t>RKC</w:t>
      </w:r>
      <w:r w:rsidR="00AD260D">
        <w:rPr>
          <w:rFonts w:ascii="Arial" w:hAnsi="Arial" w:cs="Arial"/>
          <w:color w:val="595959"/>
          <w:sz w:val="22"/>
          <w:szCs w:val="22"/>
        </w:rPr>
        <w:t>)</w:t>
      </w:r>
      <w:r w:rsidR="003B7B88">
        <w:rPr>
          <w:rFonts w:ascii="Arial" w:hAnsi="Arial" w:cs="Arial"/>
          <w:color w:val="595959"/>
          <w:sz w:val="22"/>
          <w:szCs w:val="22"/>
        </w:rPr>
        <w:t xml:space="preserve"> provisions that can support the implementation of the measures in one of the four categories – facilitating the cross-border movement of relief and essential supplies. </w:t>
      </w:r>
      <w:r>
        <w:rPr>
          <w:rFonts w:ascii="Arial" w:hAnsi="Arial" w:cs="Arial"/>
          <w:color w:val="595959"/>
          <w:sz w:val="22"/>
          <w:szCs w:val="22"/>
        </w:rPr>
        <w:t xml:space="preserve">We encourage Members </w:t>
      </w:r>
      <w:r w:rsidR="003B7B88">
        <w:rPr>
          <w:rFonts w:ascii="Arial" w:hAnsi="Arial" w:cs="Arial"/>
          <w:color w:val="595959"/>
          <w:sz w:val="22"/>
          <w:szCs w:val="22"/>
        </w:rPr>
        <w:t xml:space="preserve">to attend the </w:t>
      </w:r>
      <w:r>
        <w:rPr>
          <w:rFonts w:ascii="Arial" w:hAnsi="Arial" w:cs="Arial"/>
          <w:color w:val="595959"/>
          <w:sz w:val="22"/>
          <w:szCs w:val="22"/>
        </w:rPr>
        <w:t xml:space="preserve">WCO </w:t>
      </w:r>
      <w:r w:rsidR="003B7B88">
        <w:rPr>
          <w:rFonts w:ascii="Arial" w:hAnsi="Arial" w:cs="Arial"/>
          <w:color w:val="595959"/>
          <w:sz w:val="22"/>
          <w:szCs w:val="22"/>
        </w:rPr>
        <w:t>TFAWG Meeting</w:t>
      </w:r>
      <w:r>
        <w:rPr>
          <w:rFonts w:ascii="Arial" w:hAnsi="Arial" w:cs="Arial"/>
          <w:color w:val="595959"/>
          <w:sz w:val="22"/>
          <w:szCs w:val="22"/>
        </w:rPr>
        <w:t xml:space="preserve"> in March 2021</w:t>
      </w:r>
      <w:r w:rsidR="003B7B88">
        <w:rPr>
          <w:rFonts w:ascii="Arial" w:hAnsi="Arial" w:cs="Arial"/>
          <w:color w:val="595959"/>
          <w:sz w:val="22"/>
          <w:szCs w:val="22"/>
        </w:rPr>
        <w:t>.</w:t>
      </w:r>
    </w:p>
    <w:p w:rsidR="003B7B88" w:rsidRDefault="003B7B88" w:rsidP="003B7B88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t xml:space="preserve">Under the COVID-19 project funded by the Government of Japan, the WCO is developing Guidelines on disaster management and supply chain continuity. The preliminary draft was presented to the </w:t>
      </w:r>
      <w:r w:rsidR="00AD260D">
        <w:rPr>
          <w:rFonts w:ascii="Arial" w:hAnsi="Arial" w:cs="Arial"/>
          <w:color w:val="595959"/>
          <w:sz w:val="22"/>
          <w:szCs w:val="22"/>
        </w:rPr>
        <w:t>WCO Permanent Technical Committee (</w:t>
      </w:r>
      <w:r>
        <w:rPr>
          <w:rFonts w:ascii="Arial" w:hAnsi="Arial" w:cs="Arial"/>
          <w:color w:val="595959"/>
          <w:sz w:val="22"/>
          <w:szCs w:val="22"/>
        </w:rPr>
        <w:t>PTC</w:t>
      </w:r>
      <w:r w:rsidR="00AD260D">
        <w:rPr>
          <w:rFonts w:ascii="Arial" w:hAnsi="Arial" w:cs="Arial"/>
          <w:color w:val="595959"/>
          <w:sz w:val="22"/>
          <w:szCs w:val="22"/>
        </w:rPr>
        <w:t>)</w:t>
      </w:r>
      <w:r>
        <w:rPr>
          <w:rFonts w:ascii="Arial" w:hAnsi="Arial" w:cs="Arial"/>
          <w:color w:val="595959"/>
          <w:sz w:val="22"/>
          <w:szCs w:val="22"/>
        </w:rPr>
        <w:t xml:space="preserve"> in October</w:t>
      </w:r>
      <w:r w:rsidR="00985134">
        <w:rPr>
          <w:rFonts w:ascii="Arial" w:hAnsi="Arial" w:cs="Arial"/>
          <w:color w:val="595959"/>
          <w:sz w:val="22"/>
          <w:szCs w:val="22"/>
        </w:rPr>
        <w:t xml:space="preserve"> 2020</w:t>
      </w:r>
      <w:r>
        <w:rPr>
          <w:rFonts w:ascii="Arial" w:hAnsi="Arial" w:cs="Arial"/>
          <w:color w:val="595959"/>
          <w:sz w:val="22"/>
          <w:szCs w:val="22"/>
        </w:rPr>
        <w:t xml:space="preserve">. The guidelines are grouped in </w:t>
      </w:r>
      <w:r w:rsidR="00C02B21">
        <w:rPr>
          <w:rFonts w:ascii="Arial" w:hAnsi="Arial" w:cs="Arial"/>
          <w:color w:val="595959"/>
          <w:sz w:val="22"/>
          <w:szCs w:val="22"/>
        </w:rPr>
        <w:t>three</w:t>
      </w:r>
      <w:r>
        <w:rPr>
          <w:rFonts w:ascii="Arial" w:hAnsi="Arial" w:cs="Arial"/>
          <w:color w:val="595959"/>
          <w:sz w:val="22"/>
          <w:szCs w:val="22"/>
        </w:rPr>
        <w:t xml:space="preserve"> sections linked to different phases of the disaster management cycle – Preparedness, Response and Recovery. The </w:t>
      </w:r>
      <w:r w:rsidR="00985134">
        <w:rPr>
          <w:rFonts w:ascii="Arial" w:hAnsi="Arial" w:cs="Arial"/>
          <w:color w:val="595959"/>
          <w:sz w:val="22"/>
          <w:szCs w:val="22"/>
        </w:rPr>
        <w:t>G</w:t>
      </w:r>
      <w:r>
        <w:rPr>
          <w:rFonts w:ascii="Arial" w:hAnsi="Arial" w:cs="Arial"/>
          <w:color w:val="595959"/>
          <w:sz w:val="22"/>
          <w:szCs w:val="22"/>
        </w:rPr>
        <w:t xml:space="preserve">uidelines provide a combination of recommendations and best practices and are illustrated by specific Members’ practices. </w:t>
      </w:r>
      <w:r w:rsidR="00C02B21">
        <w:rPr>
          <w:rFonts w:ascii="Arial" w:hAnsi="Arial" w:cs="Arial"/>
          <w:color w:val="595959"/>
          <w:sz w:val="22"/>
          <w:szCs w:val="22"/>
        </w:rPr>
        <w:t xml:space="preserve">The project team is currently delivering a series of regional workshops to further collect Members’ practices and discuss the draft </w:t>
      </w:r>
      <w:r w:rsidR="00AC1C4F">
        <w:rPr>
          <w:rFonts w:ascii="Arial" w:hAnsi="Arial" w:cs="Arial"/>
          <w:color w:val="595959"/>
          <w:sz w:val="22"/>
          <w:szCs w:val="22"/>
        </w:rPr>
        <w:t>G</w:t>
      </w:r>
      <w:r w:rsidR="00C02B21">
        <w:rPr>
          <w:rFonts w:ascii="Arial" w:hAnsi="Arial" w:cs="Arial"/>
          <w:color w:val="595959"/>
          <w:sz w:val="22"/>
          <w:szCs w:val="22"/>
        </w:rPr>
        <w:t xml:space="preserve">uidelines with the WCO Members. </w:t>
      </w:r>
      <w:r>
        <w:rPr>
          <w:rFonts w:ascii="Arial" w:hAnsi="Arial" w:cs="Arial"/>
          <w:color w:val="595959"/>
          <w:sz w:val="22"/>
          <w:szCs w:val="22"/>
        </w:rPr>
        <w:t xml:space="preserve">The final draft </w:t>
      </w:r>
      <w:r w:rsidR="00C02B21">
        <w:rPr>
          <w:rFonts w:ascii="Arial" w:hAnsi="Arial" w:cs="Arial"/>
          <w:color w:val="595959"/>
          <w:sz w:val="22"/>
          <w:szCs w:val="22"/>
        </w:rPr>
        <w:t xml:space="preserve">of the Guidelines </w:t>
      </w:r>
      <w:r>
        <w:rPr>
          <w:rFonts w:ascii="Arial" w:hAnsi="Arial" w:cs="Arial"/>
          <w:color w:val="595959"/>
          <w:sz w:val="22"/>
          <w:szCs w:val="22"/>
        </w:rPr>
        <w:t xml:space="preserve">will be presented to the PTC in May 2021. </w:t>
      </w:r>
      <w:r w:rsidR="00C02B21">
        <w:rPr>
          <w:rFonts w:ascii="Arial" w:hAnsi="Arial" w:cs="Arial"/>
          <w:color w:val="595959"/>
          <w:sz w:val="22"/>
          <w:szCs w:val="22"/>
        </w:rPr>
        <w:t>As soon as this draft is issued to the WCO Members, we can share it with the WTO Secretariat. This final draft is expected to be available in March 2021.</w:t>
      </w:r>
    </w:p>
    <w:p w:rsidR="009F6A5F" w:rsidRDefault="00985134" w:rsidP="003B7B88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lastRenderedPageBreak/>
        <w:t xml:space="preserve">In December 2020, the WCO Council issued a </w:t>
      </w:r>
      <w:hyperlink r:id="rId8" w:history="1">
        <w:r w:rsidR="009F6A5F" w:rsidRPr="00985134">
          <w:rPr>
            <w:rStyle w:val="Hyperlink"/>
            <w:rFonts w:ascii="Arial" w:hAnsi="Arial" w:cs="Arial"/>
            <w:sz w:val="22"/>
            <w:szCs w:val="22"/>
          </w:rPr>
          <w:t>Resolution</w:t>
        </w:r>
      </w:hyperlink>
      <w:r>
        <w:rPr>
          <w:rFonts w:ascii="Arial" w:hAnsi="Arial" w:cs="Arial"/>
          <w:color w:val="595959"/>
          <w:sz w:val="22"/>
          <w:szCs w:val="22"/>
        </w:rPr>
        <w:t xml:space="preserve"> on the role of Customs in facilitating the cross-border movement of situationally critical medicines and vaccines</w:t>
      </w:r>
      <w:r w:rsidR="009F6A5F">
        <w:rPr>
          <w:rFonts w:ascii="Arial" w:hAnsi="Arial" w:cs="Arial"/>
          <w:color w:val="595959"/>
          <w:sz w:val="22"/>
          <w:szCs w:val="22"/>
        </w:rPr>
        <w:t xml:space="preserve">. </w:t>
      </w:r>
      <w:r>
        <w:rPr>
          <w:rFonts w:ascii="Arial" w:hAnsi="Arial" w:cs="Arial"/>
          <w:color w:val="595959"/>
          <w:sz w:val="22"/>
          <w:szCs w:val="22"/>
        </w:rPr>
        <w:t>It contains recommendations for measures to be implemented by Customs and by the WCO Secretariat. As a follow-up to the Resolution, the WCO Secretariat started collecting Members’ p</w:t>
      </w:r>
      <w:r w:rsidR="009F6A5F">
        <w:rPr>
          <w:rFonts w:ascii="Arial" w:hAnsi="Arial" w:cs="Arial"/>
          <w:color w:val="595959"/>
          <w:sz w:val="22"/>
          <w:szCs w:val="22"/>
        </w:rPr>
        <w:t>ractices</w:t>
      </w:r>
      <w:r>
        <w:rPr>
          <w:rFonts w:ascii="Arial" w:hAnsi="Arial" w:cs="Arial"/>
          <w:color w:val="595959"/>
          <w:sz w:val="22"/>
          <w:szCs w:val="22"/>
        </w:rPr>
        <w:t xml:space="preserve"> in facilitating the cross-border movement of the COVID-19 vaccines. Two Members’ practices have already been uploaded on the dedicated </w:t>
      </w:r>
      <w:hyperlink r:id="rId9" w:history="1">
        <w:r w:rsidRPr="00985134">
          <w:rPr>
            <w:rStyle w:val="Hyperlink"/>
            <w:rFonts w:ascii="Arial" w:hAnsi="Arial" w:cs="Arial"/>
            <w:sz w:val="22"/>
            <w:szCs w:val="22"/>
          </w:rPr>
          <w:t>section</w:t>
        </w:r>
      </w:hyperlink>
      <w:r>
        <w:rPr>
          <w:rFonts w:ascii="Arial" w:hAnsi="Arial" w:cs="Arial"/>
          <w:color w:val="595959"/>
          <w:sz w:val="22"/>
          <w:szCs w:val="22"/>
        </w:rPr>
        <w:t xml:space="preserve"> of the WCO web-site.</w:t>
      </w:r>
    </w:p>
    <w:p w:rsidR="00985134" w:rsidRPr="000428F5" w:rsidRDefault="00985134" w:rsidP="003B7B88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t>We stand ready to cooperate with the WTO Secretariat and, if necessary, deliver a more detailed presentation at a future meeting of the TFC.</w:t>
      </w:r>
    </w:p>
    <w:p w:rsidR="000722F8" w:rsidRDefault="000722F8" w:rsidP="003B7B88">
      <w:pPr>
        <w:spacing w:after="120" w:line="276" w:lineRule="auto"/>
      </w:pPr>
    </w:p>
    <w:sectPr w:rsidR="00072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57C14"/>
    <w:multiLevelType w:val="hybridMultilevel"/>
    <w:tmpl w:val="A5B491FA"/>
    <w:lvl w:ilvl="0" w:tplc="727C7F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8F5"/>
    <w:rsid w:val="000428F5"/>
    <w:rsid w:val="000722F8"/>
    <w:rsid w:val="000765EE"/>
    <w:rsid w:val="00287053"/>
    <w:rsid w:val="003B7B88"/>
    <w:rsid w:val="006E436F"/>
    <w:rsid w:val="0092110A"/>
    <w:rsid w:val="00985134"/>
    <w:rsid w:val="009F6A5F"/>
    <w:rsid w:val="00AC1C4F"/>
    <w:rsid w:val="00AD260D"/>
    <w:rsid w:val="00C0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C5C72-C3E4-4F93-8450-7ACC964F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28F5"/>
    <w:rPr>
      <w:b/>
      <w:bCs/>
    </w:rPr>
  </w:style>
  <w:style w:type="character" w:styleId="Hyperlink">
    <w:name w:val="Hyperlink"/>
    <w:basedOn w:val="DefaultParagraphFont"/>
    <w:uiPriority w:val="99"/>
    <w:unhideWhenUsed/>
    <w:rsid w:val="00C02B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oomd.org/-/media/wco/public/global/pdf/about-us/legal-instruments/resolutions/resolution-facilitating-cross-border-movement-of-situationally-critical-medicines-and-vaccines.pdf?la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fafacility.org/covid19-trade-facilit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coomd.org/-/media/wco/public/global/pdf/topics/facilitation/activities-and-programmes/natural-disaster/covid_19/covid_19-categorization-of-member-input_may-29-2020_edition-4_en.pdf?la=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coomd.org/en/topics/facilitation/activities-and-programmes/natural-disaster/coronavirus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coomd.org/en/topics/facilitation/activities-and-programmes/natural-disaster/covid19-vaccines-distribut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Vyara Filipova</dc:creator>
  <cp:keywords/>
  <dc:description/>
  <cp:lastModifiedBy>McElvenney, Claire</cp:lastModifiedBy>
  <cp:revision>2</cp:revision>
  <dcterms:created xsi:type="dcterms:W3CDTF">2021-01-27T15:14:00Z</dcterms:created>
  <dcterms:modified xsi:type="dcterms:W3CDTF">2021-01-27T15:14:00Z</dcterms:modified>
</cp:coreProperties>
</file>